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10" w:lineRule="exact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2"/>
          <w:w w:val="99"/>
          <w:position w:val="-4"/>
          <w:sz w:val="32"/>
          <w:szCs w:val="32"/>
          <w:lang w:eastAsia="zh-CN"/>
        </w:rPr>
        <w:t>计算机管理</w:t>
      </w:r>
      <w:r>
        <w:rPr>
          <w:rFonts w:ascii="宋体" w:hAnsi="宋体" w:eastAsia="宋体" w:cs="宋体"/>
          <w:spacing w:val="2"/>
          <w:w w:val="99"/>
          <w:position w:val="-4"/>
          <w:sz w:val="32"/>
          <w:szCs w:val="32"/>
          <w:lang w:eastAsia="zh-CN"/>
        </w:rPr>
        <w:t>系统基本情况介绍和功能说明</w:t>
      </w:r>
    </w:p>
    <w:p>
      <w:pPr>
        <w:spacing w:before="12" w:after="0" w:line="240" w:lineRule="exact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武汉XX大药房</w:t>
      </w:r>
      <w:r>
        <w:rPr>
          <w:rFonts w:cs="宋体" w:asciiTheme="minorEastAsia" w:hAnsiTheme="minorEastAsia" w:eastAsiaTheme="minorEastAsia"/>
          <w:spacing w:val="-2"/>
          <w:sz w:val="24"/>
          <w:szCs w:val="24"/>
          <w:lang w:eastAsia="zh-CN"/>
        </w:rPr>
        <w:t>（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以</w:t>
      </w:r>
      <w:r>
        <w:rPr>
          <w:rFonts w:cs="宋体" w:asciiTheme="minorEastAsia" w:hAnsiTheme="minorEastAsia" w:eastAsiaTheme="minorEastAsia"/>
          <w:spacing w:val="-2"/>
          <w:sz w:val="24"/>
          <w:szCs w:val="24"/>
          <w:lang w:eastAsia="zh-CN"/>
        </w:rPr>
        <w:t>下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简</w:t>
      </w:r>
      <w:r>
        <w:rPr>
          <w:rFonts w:cs="宋体" w:asciiTheme="minorEastAsia" w:hAnsiTheme="minorEastAsia" w:eastAsiaTheme="minorEastAsia"/>
          <w:spacing w:val="-7"/>
          <w:sz w:val="24"/>
          <w:szCs w:val="24"/>
          <w:lang w:eastAsia="zh-CN"/>
        </w:rPr>
        <w:t>称</w:t>
      </w:r>
      <w:r>
        <w:rPr>
          <w:rFonts w:cs="宋体" w:asciiTheme="minorEastAsia" w:hAnsiTheme="minorEastAsia" w:eastAsiaTheme="minorEastAsia"/>
          <w:spacing w:val="-2"/>
          <w:sz w:val="24"/>
          <w:szCs w:val="24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门店</w:t>
      </w:r>
      <w:r>
        <w:rPr>
          <w:rFonts w:cs="宋体" w:asciiTheme="minorEastAsia" w:hAnsiTheme="minorEastAsia" w:eastAsiaTheme="minorEastAsia"/>
          <w:spacing w:val="-108"/>
          <w:sz w:val="24"/>
          <w:szCs w:val="24"/>
          <w:lang w:eastAsia="zh-CN"/>
        </w:rPr>
        <w:t>”</w:t>
      </w:r>
      <w:r>
        <w:rPr>
          <w:rFonts w:cs="宋体" w:asciiTheme="minorEastAsia" w:hAnsiTheme="minorEastAsia" w:eastAsiaTheme="minorEastAsia"/>
          <w:spacing w:val="-106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pacing w:val="-106"/>
          <w:sz w:val="24"/>
          <w:szCs w:val="24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pacing w:val="-7"/>
          <w:sz w:val="24"/>
          <w:szCs w:val="24"/>
          <w:lang w:val="en-US" w:eastAsia="zh-CN"/>
        </w:rPr>
        <w:t xml:space="preserve"> 为</w:t>
      </w:r>
      <w:r>
        <w:rPr>
          <w:rFonts w:cs="宋体" w:asciiTheme="minorEastAsia" w:hAnsiTheme="minorEastAsia" w:eastAsiaTheme="minorEastAsia"/>
          <w:spacing w:val="-7"/>
          <w:sz w:val="24"/>
          <w:szCs w:val="24"/>
          <w:lang w:eastAsia="zh-CN"/>
        </w:rPr>
        <w:t>疗器械</w:t>
      </w:r>
      <w:r>
        <w:rPr>
          <w:rFonts w:hint="eastAsia" w:cs="宋体" w:asciiTheme="minorEastAsia" w:hAnsiTheme="minorEastAsia" w:eastAsiaTheme="minorEastAsia"/>
          <w:spacing w:val="-7"/>
          <w:sz w:val="24"/>
          <w:szCs w:val="24"/>
          <w:lang w:val="en-US" w:eastAsia="zh-CN"/>
        </w:rPr>
        <w:t>零售</w:t>
      </w:r>
      <w:r>
        <w:rPr>
          <w:rFonts w:cs="宋体" w:asciiTheme="minorEastAsia" w:hAnsiTheme="minorEastAsia" w:eastAsiaTheme="minorEastAsia"/>
          <w:spacing w:val="-7"/>
          <w:sz w:val="24"/>
          <w:szCs w:val="24"/>
          <w:lang w:eastAsia="zh-CN"/>
        </w:rPr>
        <w:t>企业</w:t>
      </w:r>
      <w:r>
        <w:rPr>
          <w:rFonts w:hint="eastAsia" w:cs="宋体" w:asciiTheme="minorEastAsia" w:hAnsiTheme="minorEastAsia" w:eastAsiaTheme="minorEastAsia"/>
          <w:spacing w:val="-7"/>
          <w:sz w:val="24"/>
          <w:szCs w:val="24"/>
          <w:lang w:eastAsia="zh-CN"/>
        </w:rPr>
        <w:t>，</w:t>
      </w:r>
      <w:r>
        <w:rPr>
          <w:rFonts w:cs="宋体" w:asciiTheme="minorEastAsia" w:hAnsiTheme="minorEastAsia" w:eastAsiaTheme="minorEastAsia"/>
          <w:spacing w:val="-7"/>
          <w:sz w:val="24"/>
          <w:szCs w:val="24"/>
          <w:lang w:eastAsia="zh-CN"/>
        </w:rPr>
        <w:t>为了结合自己企业情况和医疗器械发展要求现状</w:t>
      </w:r>
      <w:r>
        <w:rPr>
          <w:rFonts w:hint="eastAsia" w:cs="宋体" w:asciiTheme="minorEastAsia" w:hAnsiTheme="minorEastAsia" w:eastAsiaTheme="minorEastAsia"/>
          <w:spacing w:val="-7"/>
          <w:sz w:val="24"/>
          <w:szCs w:val="24"/>
          <w:lang w:eastAsia="zh-CN"/>
        </w:rPr>
        <w:t>，</w:t>
      </w:r>
      <w:r>
        <w:rPr>
          <w:rFonts w:cs="宋体" w:asciiTheme="minorEastAsia" w:hAnsiTheme="minorEastAsia" w:eastAsiaTheme="minorEastAsia"/>
          <w:spacing w:val="-7"/>
          <w:sz w:val="24"/>
          <w:szCs w:val="24"/>
          <w:lang w:eastAsia="zh-CN"/>
        </w:rPr>
        <w:t>采用时空</w:t>
      </w:r>
      <w:r>
        <w:rPr>
          <w:rFonts w:hint="eastAsia" w:cs="宋体" w:asciiTheme="minorEastAsia" w:hAnsiTheme="minorEastAsia" w:eastAsiaTheme="minorEastAsia"/>
          <w:spacing w:val="-7"/>
          <w:sz w:val="24"/>
          <w:szCs w:val="24"/>
          <w:lang w:eastAsia="zh-CN"/>
        </w:rPr>
        <w:t>V9信息管理软件，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具有符合《医疗器械经营质量管理规范》的要求，保证经营产品的可追溯。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第一部分：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门店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计算机系统具备以下功能：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具有实现部门之间、岗位之间信息传输和数据共享的功能；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具有医疗器械经营业务票据生成、打印和管理功能；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具有记录医疗器械产品信息（名称、注册证号或者备案凭证编号、规格型号、生产批号或者序列号、生产日期或者失效日期）和生产企业信息以及实现质量追溯跟踪的功能；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具有包括采购、收货、验收、贮存、检查、销售、出库、复核等各经营环节的质量控制功能，能对各经营环节进行判断、控制，确保各项质量控制功能的实时和有效；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具有供货者、购货者以及购销医疗器械的合法性、有效性审核控制功能；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具有对库存医疗器械的有效期进行自动跟踪和控制功能，有近效期预警及超过有效期自动锁定等功能，防止过期医疗器械销售。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第二部分：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门店计算机管理系统基本情况介绍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一、门店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信息系统基础数据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包含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产品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基础资料、供应商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基础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资料、客户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基础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资料、销售人员主数据以及相关的所有资质主数据等，系统在字段控制、审核要求方面保证了各项数据的完整。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流程控制保证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门店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信息系统在审批流、业务流方面上有着严格的控制，具体体现在：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1、 首营数据建立流程控制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数据在录入系统时严格的流程及审批点控制，分岗位、分部门逐级进行数据的录入及审核，不能跳步或越级。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2、 采购流程控制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系统严格控制从采购到入库的全过程，期间的各个环节环环紧扣，不允许出现未采购收货，超数量收货，未验收入库等现象。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3、 销售流程控制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系统严格控制从销售订单下达到货物运输的全过程。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信息跟踪与追述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系统对每笔业务操作自动生成交易记录，实现对交易数据的实时查询、跟踪与统计。涉及的交易记录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包括：采购记录、验收记录、销售记录。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在库产品质量保证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对于在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售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产品，系统进行实时监控，实现了在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售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产品养护、近效期预警和问题产品处理等自动化、功能化的全方位高级控制。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1、 产品养护 系统依据养护周期和上次养护时间或第一次入库时间，自动生成养护计划，根据养护结论，将不合格药品转入质检状态待下一步处理。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2、 问题产品处理 各岗位发现质量有疑问药品，可按照本岗位操作权限实施锁定，系统自动通知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门店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质量管理人员；被锁定药品应当由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门店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质量管理人员确认，不属于质量问题的解除锁定，属于不合格药品的由 系统生成不合格记录；系统对质量不合格药品的处理过程、处理结果进行记录及跟踪。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3、 近效期预警 系统对库存药品的有效期进行自动跟踪和控制，具备近效期预警提示、超有效期自动锁定及停售等功能。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278130</wp:posOffset>
                </wp:positionV>
                <wp:extent cx="6158230" cy="297180"/>
                <wp:effectExtent l="0" t="0" r="0" b="0"/>
                <wp:wrapNone/>
                <wp:docPr id="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97180"/>
                          <a:chOff x="1104" y="438"/>
                          <a:chExt cx="9698" cy="468203203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104" y="438"/>
                            <a:ext cx="9698" cy="46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9698" h="468">
                                <a:moveTo>
                                  <a:pt x="0" y="468"/>
                                </a:moveTo>
                                <a:lnTo>
                                  <a:pt x="9698" y="468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55.2pt;margin-top:21.9pt;height:23.4pt;width:484.9pt;mso-position-horizontal-relative:page;z-index:-251657216;mso-width-relative:page;mso-height-relative:page;" coordorigin="1104,438" coordsize="9698,468203203" o:gfxdata="UEsDBAoAAAAAAIdO4kAAAAAAAAAAAAAAAAAEAAAAZHJzL1BLAwQUAAAACACHTuJAo3WmRNkAAAAK&#10;AQAADwAAAGRycy9kb3ducmV2LnhtbE2PQUvDQBCF74L/YRnBm93dtpYasylS1FMRbAXxts1Ok9Ds&#10;bMhuk/bfOz3p8TEfb76Xr86+FQP2sQlkQE8UCKQyuIYqA1+7t4cliJgsOdsGQgMXjLAqbm9ym7kw&#10;0icO21QJLqGYWQN1Sl0mZSxr9DZOQofEt0PovU0c+0q63o5c7ls5VWohvW2IP9S2w3WN5XF78gbe&#10;Rzu+zPTrsDke1pef3ePH90ajMfd3Wj2DSHhOfzBc9VkdCnbahxO5KFrOWs0ZNTCf8YQroJZqCmJv&#10;4EktQBa5/D+h+AVQSwMEFAAAAAgAh07iQNjT8y6XAgAADgYAAA4AAABkcnMvZTJvRG9jLnhtbKVU&#10;y47TMBTdI/EPlvdMmraUNpp0hBjaDYKRZvgA13EekmNbttu0+1mwgzVLxE+gEXwNA3wG106cTmcQ&#10;qqCqYsf3+Pqec098eratOdowbSopUhyfDDBigsqsEkWK314tnkwxMpaIjHApWIp3zOCz+eNHp41K&#10;2FCWkmdMI0giTNKoFJfWqiSKDC1ZTcyJVExAMJe6JhZedRFlmjSQvebRcDCYRI3UmdKSMmNg9bwN&#10;4i6jPiahzPOKsnNJ1zUTts2qGScWKJmyUgbPfbV5zqh9k+eGWcRTDEytf8IhMF+5ZzQ/JUmhiSor&#10;2pVAjinhHqeaVAIO7VOdE0vQWlcPUtUV1dLI3J5QWUctEa8IsIgH97RZarlWnkuRNIXqRYdG3VP9&#10;n9PS15sLjaosxUOMBKmh4T9vrm8/vEMjp02jigQgS60u1YXuFor2zdHd5rp2IxBBW6/qrleVbS2i&#10;sDiJn06HIxCcQmw4exZPO9lpCb1x2+J4MMYIouPRtO0ILV92u2eTGRjSbR1PpsPBCP4OEoWzI1di&#10;X1GjwJRmr5T5P6UuS6KYb4BxMnRKxUGp7zc3P67f337++Ovbl9uvn4JkHtvrZRID0v1BrIesg2IH&#10;nA/YkoSujV0y6VUnm1fGtg7OYOb9l3VdfA5V5jUHM28IR8HofRS6/Zfo6EEU9C7CGaQMx9KtCFNF&#10;rFt2NbgpalLc0ih95/zHUcsNu5IeYvd2gb52HPdxLu7i2kStBTpoAIRR+YQ90POFmkM4jC0MvAjJ&#10;jsHsa2szQErHzvuvZwyLd7tiJK+yRcW5I2p0sXrBNYImpHjhfx2DAxgXDiyk29a6262At4N73Gwl&#10;sx1YcK10VZRwk8U+U2d5j/bXhC+uu9LcPXT33aP21/j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N1pkTZAAAACgEAAA8AAAAAAAAAAQAgAAAAIgAAAGRycy9kb3ducmV2LnhtbFBLAQIUABQAAAAI&#10;AIdO4kDY0/MulwIAAA4GAAAOAAAAAAAAAAEAIAAAACgBAABkcnMvZTJvRG9jLnhtbFBLBQYAAAAA&#10;BgAGAFkBAAAxBgAAAAA=&#10;">
                <o:lock v:ext="edit" aspectratio="f"/>
                <v:shape id="任意多边形 3" o:spid="_x0000_s1026" o:spt="100" style="position:absolute;left:1104;top:438;height:468;width:9698;" fillcolor="#FFFFFF" filled="t" stroked="f" coordsize="9698,468" o:gfxdata="UEsDBAoAAAAAAIdO4kAAAAAAAAAAAAAAAAAEAAAAZHJzL1BLAwQUAAAACACHTuJARkFlM7UAAADa&#10;AAAADwAAAGRycy9kb3ducmV2LnhtbEVPSwrCMBDdC94hjOBO0wqKVKMLUVBciJ8DTJuxKTaT0sTf&#10;7Y0guBoe7zvz5cvW4kGtrxwrSIcJCOLC6YpLBZfzZjAF4QOyxtoxKXiTh+Wi25ljpt2Tj/Q4hVLE&#10;EPYZKjAhNJmUvjBk0Q9dQxy5q2sthgjbUuoWnzHc1nKUJBNpseLYYLChlaHidrpbBdrmUz/Jj2a7&#10;q8z6Nj6k+92qVqrfS5MZiECv8Bf/3Fsd58P3le+Vi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kFlM7UAAADaAAAADwAA&#10;AAAAAAABACAAAAAiAAAAZHJzL2Rvd25yZXYueG1sUEsBAhQAFAAAAAgAh07iQDMvBZ47AAAAOQAA&#10;ABAAAAAAAAAAAQAgAAAABAEAAGRycy9zaGFwZXhtbC54bWxQSwUGAAAAAAYABgBbAQAArgMAAAAA&#10;" path="m0,468l9698,468,9698,0,0,0,0,468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权限控制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系统进行严格的权限控制，细化到最小组织单位以及编 辑、显示等每一种操作动作，保证每个岗位不会越权操作。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六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数据安全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1、 变更日志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系统可以记录业务执行轨迹，形成流程日志和服务的操作日志，自动记录变更内容、变更时间、变更人等，统计各种运行情况，对于已生成的历史数据，不能进行编辑，任何删除操作都将留有痕迹。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2、 数据传输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在数据传输方面，存在同系统数据传输和跨系统数据接口传输的方式，保证数据的准确、完整、及时、有效。对于同系统不同模块之间的数据传输，已实施的信息系统具有天然的优势，系统自动将质量管理数据带入采购、销售、库存管理等各个环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信息监控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系统实现对信息的自动化监控，包括经营范围、资质、效期的检查及预警，数据的自动核对，信息的合规性检查等，从而保证符合政策法规的各项要求，提高工作效率。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1、 资质检查 资质检查贯穿于产品的采购、交货、销售及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售后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的全过程，检查相关资质是否存在、近效期或过期，对于出现的问题，进行相应的提示。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2、 经营范围检查 系统对各供货单位的经营范围进行自动识别和检查，拒绝超出经营方式或经营范围的采购订单生成。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3、 数据核对</w:t>
      </w:r>
    </w:p>
    <w:p>
      <w:pPr>
        <w:keepNext w:val="0"/>
        <w:keepLines w:val="0"/>
        <w:pageBreakBefore w:val="0"/>
        <w:widowControl w:val="0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1)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收货数量核对录入收货信息，如数量与采购或退货数量不匹配则报错。</w:t>
      </w:r>
    </w:p>
    <w:p>
      <w:pPr>
        <w:keepNext w:val="0"/>
        <w:keepLines w:val="0"/>
        <w:pageBreakBefore w:val="0"/>
        <w:widowControl w:val="0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)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数据合规性检查及预警 系统会根据搜索条件列出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顾客购买的原始销售记录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，工作人员输入退货数量和退货原因。参照原销售记录生成退货订单，没有参照生成的退货订单无法保存；在创建订单时系统显示出库复核记录中的所有信息，做到控制退货数量小于原销售数量，退货批次是原来销售的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righ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      武汉XX大药房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right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年1月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sectPr>
      <w:footerReference r:id="rId5" w:type="default"/>
      <w:pgSz w:w="11920" w:h="16840"/>
      <w:pgMar w:top="1420" w:right="1220" w:bottom="1380" w:left="1460" w:header="0" w:footer="10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73739"/>
    <w:multiLevelType w:val="singleLevel"/>
    <w:tmpl w:val="159737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284F"/>
    <w:rsid w:val="121C284F"/>
    <w:rsid w:val="389A5C97"/>
    <w:rsid w:val="3E0E6349"/>
    <w:rsid w:val="6E8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2022-01-10T07:26:00Z</dcterms:created>
  <dc:creator>力争上游1377315318</dc:creator>
  <cp:lastModifiedBy>力争上游1377315318</cp:lastModifiedBy>
  <dcterms:modified xsi:type="dcterms:W3CDTF">2022-01-15T14:39:34Z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7F4A4066E00D496FA9CEB53C8A81FA8F</vt:lpwstr>
  </property>
</Properties>
</file>